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645AE">
      <w:pPr>
        <w:rPr>
          <w:rFonts w:hint="eastAsia"/>
        </w:rPr>
      </w:pPr>
    </w:p>
    <w:p w14:paraId="51239FD7">
      <w:pPr>
        <w:jc w:val="center"/>
        <w:rPr>
          <w:rFonts w:hint="eastAsia" w:ascii="黑体" w:hAnsi="黑体" w:eastAsia="黑体"/>
          <w:b/>
          <w:sz w:val="48"/>
          <w:szCs w:val="48"/>
          <w:highlight w:val="none"/>
          <w:lang w:val="en-US" w:eastAsia="zh-CN"/>
        </w:rPr>
      </w:pPr>
      <w:r>
        <w:rPr>
          <w:rFonts w:hint="eastAsia" w:ascii="黑体" w:hAnsi="黑体" w:eastAsia="黑体"/>
          <w:b/>
          <w:sz w:val="48"/>
          <w:szCs w:val="48"/>
          <w:highlight w:val="none"/>
          <w:lang w:val="en-US" w:eastAsia="zh-CN"/>
        </w:rPr>
        <w:t>华中农业大学</w:t>
      </w:r>
    </w:p>
    <w:p w14:paraId="0D5AC262">
      <w:pPr>
        <w:jc w:val="center"/>
        <w:rPr>
          <w:rFonts w:hint="eastAsia" w:ascii="黑体" w:hAnsi="黑体" w:eastAsia="黑体"/>
          <w:b/>
          <w:sz w:val="44"/>
          <w:szCs w:val="44"/>
        </w:rPr>
      </w:pPr>
      <w:r>
        <w:rPr>
          <w:rFonts w:hint="eastAsia" w:ascii="黑体" w:hAnsi="黑体" w:eastAsia="黑体"/>
          <w:b/>
          <w:sz w:val="48"/>
          <w:szCs w:val="48"/>
          <w:highlight w:val="none"/>
          <w:lang w:val="en-US" w:eastAsia="zh-CN"/>
        </w:rPr>
        <w:t>二次供水泵房及设备升级改造工程</w:t>
      </w:r>
    </w:p>
    <w:p w14:paraId="07712A73">
      <w:pPr>
        <w:jc w:val="both"/>
        <w:rPr>
          <w:rFonts w:hint="eastAsia" w:ascii="黑体" w:hAnsi="黑体" w:eastAsia="黑体"/>
          <w:b/>
          <w:sz w:val="44"/>
          <w:szCs w:val="44"/>
        </w:rPr>
      </w:pPr>
    </w:p>
    <w:p w14:paraId="1088DB64">
      <w:pPr>
        <w:keepNext w:val="0"/>
        <w:keepLines w:val="0"/>
        <w:pageBreakBefore w:val="0"/>
        <w:widowControl w:val="0"/>
        <w:kinsoku/>
        <w:wordWrap/>
        <w:overflowPunct/>
        <w:topLinePunct w:val="0"/>
        <w:autoSpaceDE/>
        <w:autoSpaceDN/>
        <w:bidi w:val="0"/>
        <w:adjustRightInd/>
        <w:snapToGrid/>
        <w:spacing w:after="240" w:afterLines="0" w:line="0" w:lineRule="atLeast"/>
        <w:jc w:val="center"/>
        <w:textAlignment w:val="auto"/>
        <w:rPr>
          <w:rFonts w:hint="default" w:ascii="楷体_GB2312" w:eastAsia="楷体_GB2312"/>
          <w:b/>
          <w:bCs w:val="0"/>
          <w:sz w:val="52"/>
          <w:szCs w:val="52"/>
          <w:lang w:val="en-US" w:eastAsia="zh-CN"/>
        </w:rPr>
      </w:pPr>
      <w:r>
        <w:rPr>
          <w:rFonts w:hint="eastAsia" w:ascii="楷体_GB2312" w:eastAsia="楷体_GB2312"/>
          <w:b/>
          <w:bCs w:val="0"/>
          <w:sz w:val="52"/>
          <w:szCs w:val="52"/>
          <w:lang w:val="en-US" w:eastAsia="zh-CN"/>
        </w:rPr>
        <w:t>施工阶段跟踪审计周报</w:t>
      </w:r>
    </w:p>
    <w:p w14:paraId="362C2B55">
      <w:pPr>
        <w:keepNext w:val="0"/>
        <w:keepLines w:val="0"/>
        <w:pageBreakBefore w:val="0"/>
        <w:widowControl w:val="0"/>
        <w:kinsoku/>
        <w:wordWrap/>
        <w:overflowPunct/>
        <w:topLinePunct w:val="0"/>
        <w:autoSpaceDE/>
        <w:autoSpaceDN/>
        <w:bidi w:val="0"/>
        <w:adjustRightInd/>
        <w:snapToGrid/>
        <w:spacing w:after="240" w:afterLines="0" w:line="0" w:lineRule="atLeast"/>
        <w:jc w:val="center"/>
        <w:textAlignment w:val="auto"/>
        <w:rPr>
          <w:rFonts w:hint="eastAsia"/>
          <w:sz w:val="84"/>
          <w:szCs w:val="84"/>
        </w:rPr>
      </w:pPr>
      <w:r>
        <w:rPr>
          <w:rFonts w:hint="eastAsia"/>
          <w:sz w:val="84"/>
          <w:szCs w:val="84"/>
          <w:lang w:val="en-US" w:eastAsia="zh-CN"/>
        </w:rPr>
        <w:t xml:space="preserve">                </w:t>
      </w:r>
    </w:p>
    <w:p w14:paraId="7B8EA7FC">
      <w:pPr>
        <w:jc w:val="center"/>
        <w:rPr>
          <w:rFonts w:hint="eastAsia"/>
          <w:b/>
          <w:bCs/>
          <w:sz w:val="36"/>
          <w:szCs w:val="36"/>
          <w:lang w:val="en-US" w:eastAsia="zh-CN"/>
        </w:rPr>
      </w:pPr>
      <w:r>
        <w:rPr>
          <w:rFonts w:hint="eastAsia"/>
          <w:b/>
          <w:bCs/>
          <w:sz w:val="36"/>
          <w:szCs w:val="36"/>
          <w:lang w:val="en-US" w:eastAsia="zh-CN"/>
        </w:rPr>
        <w:t>（第5期）</w:t>
      </w:r>
    </w:p>
    <w:p w14:paraId="6DC5552F">
      <w:pPr>
        <w:jc w:val="center"/>
        <w:rPr>
          <w:rFonts w:hint="eastAsia"/>
          <w:b/>
          <w:bCs/>
          <w:sz w:val="36"/>
          <w:szCs w:val="36"/>
          <w:lang w:val="en-US" w:eastAsia="zh-CN"/>
        </w:rPr>
      </w:pPr>
    </w:p>
    <w:p w14:paraId="05FDC54A">
      <w:pPr>
        <w:jc w:val="center"/>
        <w:rPr>
          <w:rFonts w:hint="eastAsia"/>
          <w:b/>
          <w:bCs/>
          <w:sz w:val="36"/>
          <w:szCs w:val="36"/>
          <w:lang w:val="en-US" w:eastAsia="zh-CN"/>
        </w:rPr>
      </w:pPr>
    </w:p>
    <w:p w14:paraId="17EABCEB">
      <w:pPr>
        <w:jc w:val="center"/>
        <w:rPr>
          <w:rFonts w:hint="eastAsia"/>
          <w:b/>
          <w:bCs/>
          <w:sz w:val="36"/>
          <w:szCs w:val="36"/>
          <w:lang w:val="en-US" w:eastAsia="zh-CN"/>
        </w:rPr>
      </w:pPr>
    </w:p>
    <w:p w14:paraId="4A0509EA">
      <w:pPr>
        <w:jc w:val="center"/>
        <w:rPr>
          <w:rFonts w:hint="eastAsia"/>
          <w:b/>
          <w:bCs/>
          <w:sz w:val="36"/>
          <w:szCs w:val="36"/>
          <w:lang w:val="en-US" w:eastAsia="zh-CN"/>
        </w:rPr>
      </w:pPr>
    </w:p>
    <w:p w14:paraId="44A7943D">
      <w:pPr>
        <w:jc w:val="center"/>
        <w:rPr>
          <w:rFonts w:hint="eastAsia"/>
          <w:b/>
          <w:bCs/>
          <w:sz w:val="36"/>
          <w:szCs w:val="36"/>
          <w:lang w:val="en-US" w:eastAsia="zh-CN"/>
        </w:rPr>
      </w:pPr>
    </w:p>
    <w:p w14:paraId="11EE5B8E">
      <w:pPr>
        <w:jc w:val="center"/>
        <w:rPr>
          <w:rFonts w:hint="eastAsia"/>
          <w:b/>
          <w:bCs/>
          <w:sz w:val="36"/>
          <w:szCs w:val="36"/>
          <w:lang w:val="en-US" w:eastAsia="zh-CN"/>
        </w:rPr>
      </w:pPr>
    </w:p>
    <w:p w14:paraId="2B8A11CA">
      <w:pPr>
        <w:jc w:val="center"/>
        <w:rPr>
          <w:rFonts w:hint="eastAsia"/>
          <w:b/>
          <w:bCs/>
          <w:sz w:val="36"/>
          <w:szCs w:val="36"/>
          <w:lang w:val="en-US" w:eastAsia="zh-CN"/>
        </w:rPr>
      </w:pPr>
    </w:p>
    <w:p w14:paraId="2533E786">
      <w:pPr>
        <w:jc w:val="both"/>
        <w:rPr>
          <w:rFonts w:hint="eastAsia"/>
          <w:b/>
          <w:bCs/>
          <w:sz w:val="36"/>
          <w:szCs w:val="36"/>
          <w:lang w:val="en-US" w:eastAsia="zh-CN"/>
        </w:rPr>
      </w:pPr>
    </w:p>
    <w:p w14:paraId="75483203">
      <w:pPr>
        <w:ind w:firstLine="723" w:firstLineChars="200"/>
        <w:jc w:val="both"/>
        <w:rPr>
          <w:rFonts w:ascii="仿宋" w:hAnsi="仿宋" w:eastAsia="仿宋"/>
          <w:sz w:val="24"/>
          <w:u w:val="thick"/>
        </w:rPr>
      </w:pPr>
      <w:r>
        <w:rPr>
          <w:rFonts w:hint="eastAsia" w:ascii="仿宋" w:hAnsi="仿宋" w:eastAsia="仿宋"/>
          <w:b/>
          <w:sz w:val="36"/>
          <w:szCs w:val="36"/>
          <w:lang w:val="en-US" w:eastAsia="zh-CN"/>
        </w:rPr>
        <w:t>跟踪</w:t>
      </w:r>
      <w:r>
        <w:rPr>
          <w:rFonts w:hint="eastAsia" w:ascii="仿宋" w:hAnsi="仿宋" w:eastAsia="仿宋"/>
          <w:b/>
          <w:sz w:val="36"/>
          <w:szCs w:val="36"/>
        </w:rPr>
        <w:t>单位：</w:t>
      </w:r>
      <w:r>
        <w:rPr>
          <w:rFonts w:hint="eastAsia" w:ascii="仿宋" w:hAnsi="仿宋" w:eastAsia="仿宋"/>
          <w:b/>
          <w:sz w:val="36"/>
          <w:szCs w:val="36"/>
          <w:u w:val="single"/>
          <w:lang w:val="en-US" w:eastAsia="zh-CN"/>
        </w:rPr>
        <w:t>中正信咨询集团有限公司</w:t>
      </w:r>
    </w:p>
    <w:p w14:paraId="1F794AB1">
      <w:pPr>
        <w:ind w:firstLine="723" w:firstLineChars="200"/>
        <w:jc w:val="both"/>
        <w:rPr>
          <w:rFonts w:hint="eastAsia" w:ascii="仿宋" w:hAnsi="仿宋" w:eastAsia="仿宋"/>
          <w:b/>
          <w:sz w:val="36"/>
          <w:szCs w:val="36"/>
          <w:u w:val="single"/>
          <w:lang w:val="en-US" w:eastAsia="zh-CN"/>
        </w:rPr>
      </w:pPr>
      <w:r>
        <w:rPr>
          <w:rFonts w:hint="eastAsia" w:ascii="仿宋" w:hAnsi="仿宋" w:eastAsia="仿宋"/>
          <w:b/>
          <w:sz w:val="36"/>
          <w:szCs w:val="36"/>
          <w:lang w:val="en-US" w:eastAsia="zh-CN"/>
        </w:rPr>
        <w:t>项目组长</w:t>
      </w:r>
      <w:r>
        <w:rPr>
          <w:rFonts w:hint="eastAsia" w:ascii="仿宋" w:hAnsi="仿宋" w:eastAsia="仿宋"/>
          <w:b/>
          <w:sz w:val="36"/>
          <w:szCs w:val="36"/>
        </w:rPr>
        <w:t>：</w:t>
      </w:r>
      <w:r>
        <w:rPr>
          <w:rFonts w:hint="eastAsia" w:ascii="仿宋" w:hAnsi="仿宋" w:eastAsia="仿宋"/>
          <w:b/>
          <w:sz w:val="36"/>
          <w:szCs w:val="36"/>
          <w:u w:val="single"/>
          <w:lang w:val="en-US" w:eastAsia="zh-CN"/>
        </w:rPr>
        <w:t>詹卫军</w:t>
      </w:r>
    </w:p>
    <w:p w14:paraId="1B56E29E">
      <w:pPr>
        <w:ind w:firstLine="723" w:firstLineChars="200"/>
        <w:jc w:val="both"/>
        <w:rPr>
          <w:rFonts w:hint="default" w:ascii="仿宋" w:hAnsi="仿宋" w:eastAsia="仿宋"/>
          <w:bCs/>
          <w:sz w:val="36"/>
          <w:szCs w:val="36"/>
          <w:u w:val="single"/>
          <w:lang w:val="en-US" w:eastAsia="zh-CN"/>
        </w:rPr>
      </w:pPr>
      <w:r>
        <w:rPr>
          <w:rFonts w:hint="eastAsia" w:ascii="仿宋" w:hAnsi="仿宋" w:eastAsia="仿宋"/>
          <w:b/>
          <w:sz w:val="36"/>
          <w:szCs w:val="36"/>
          <w:lang w:val="en-US" w:eastAsia="zh-CN"/>
        </w:rPr>
        <w:t>跟踪人员</w:t>
      </w:r>
      <w:r>
        <w:rPr>
          <w:rFonts w:hint="eastAsia" w:ascii="仿宋" w:hAnsi="仿宋" w:eastAsia="仿宋"/>
          <w:b/>
          <w:sz w:val="36"/>
          <w:szCs w:val="36"/>
        </w:rPr>
        <w:t>：</w:t>
      </w:r>
      <w:r>
        <w:rPr>
          <w:rFonts w:hint="eastAsia" w:ascii="仿宋" w:hAnsi="仿宋" w:eastAsia="仿宋"/>
          <w:b/>
          <w:sz w:val="36"/>
          <w:szCs w:val="36"/>
          <w:u w:val="single"/>
          <w:lang w:val="en-US" w:eastAsia="zh-CN"/>
        </w:rPr>
        <w:t>柳军 尹晓东 郭靖</w:t>
      </w:r>
    </w:p>
    <w:p w14:paraId="283B0A2D">
      <w:pPr>
        <w:ind w:firstLine="723" w:firstLineChars="200"/>
        <w:jc w:val="both"/>
        <w:rPr>
          <w:rFonts w:hint="eastAsia" w:ascii="仿宋" w:hAnsi="仿宋" w:eastAsia="仿宋"/>
          <w:b/>
          <w:sz w:val="36"/>
          <w:szCs w:val="36"/>
          <w:u w:val="single"/>
          <w:lang w:val="en-US" w:eastAsia="zh-CN"/>
        </w:rPr>
      </w:pPr>
      <w:r>
        <w:rPr>
          <w:rFonts w:hint="eastAsia" w:ascii="仿宋" w:hAnsi="仿宋" w:eastAsia="仿宋"/>
          <w:b/>
          <w:sz w:val="36"/>
          <w:szCs w:val="36"/>
          <w:lang w:val="en-US" w:eastAsia="zh-CN"/>
        </w:rPr>
        <w:t>跟踪时间</w:t>
      </w:r>
      <w:r>
        <w:rPr>
          <w:rFonts w:hint="eastAsia" w:ascii="仿宋" w:hAnsi="仿宋" w:eastAsia="仿宋"/>
          <w:b/>
          <w:sz w:val="36"/>
          <w:szCs w:val="36"/>
        </w:rPr>
        <w:t>：</w:t>
      </w:r>
      <w:r>
        <w:rPr>
          <w:rFonts w:hint="eastAsia" w:ascii="仿宋" w:hAnsi="仿宋" w:eastAsia="仿宋"/>
          <w:b/>
          <w:sz w:val="36"/>
          <w:szCs w:val="36"/>
          <w:u w:val="single"/>
          <w:lang w:val="en-US" w:eastAsia="zh-CN"/>
        </w:rPr>
        <w:t>2025年4月7日-2025年4月13日</w:t>
      </w:r>
    </w:p>
    <w:p w14:paraId="3AAC59BB">
      <w:pPr>
        <w:ind w:firstLine="723" w:firstLineChars="200"/>
        <w:jc w:val="both"/>
        <w:rPr>
          <w:rFonts w:hint="eastAsia" w:ascii="仿宋" w:hAnsi="仿宋" w:eastAsia="仿宋"/>
          <w:b/>
          <w:sz w:val="36"/>
          <w:szCs w:val="36"/>
          <w:u w:val="single"/>
          <w:lang w:val="en-US" w:eastAsia="zh-CN"/>
        </w:rPr>
      </w:pPr>
    </w:p>
    <w:p w14:paraId="43C43CF7">
      <w:pPr>
        <w:ind w:firstLine="723" w:firstLineChars="200"/>
        <w:jc w:val="both"/>
        <w:rPr>
          <w:rFonts w:hint="default" w:ascii="仿宋" w:hAnsi="仿宋" w:eastAsia="仿宋"/>
          <w:b/>
          <w:sz w:val="36"/>
          <w:szCs w:val="36"/>
          <w:u w:val="single"/>
          <w:lang w:val="en-US" w:eastAsia="zh-CN"/>
        </w:rPr>
      </w:pPr>
    </w:p>
    <w:p w14:paraId="4B385EE1">
      <w:pPr>
        <w:numPr>
          <w:ilvl w:val="0"/>
          <w:numId w:val="0"/>
        </w:numPr>
        <w:ind w:left="640" w:leftChars="0"/>
        <w:jc w:val="left"/>
        <w:rPr>
          <w:rFonts w:hint="eastAsia" w:ascii="仿宋" w:hAnsi="仿宋" w:eastAsia="仿宋" w:cs="仿宋"/>
          <w:b/>
          <w:bCs/>
          <w:sz w:val="32"/>
          <w:szCs w:val="40"/>
          <w:highlight w:val="yellow"/>
          <w:lang w:val="en-US" w:eastAsia="zh-CN"/>
        </w:rPr>
      </w:pPr>
      <w:r>
        <w:rPr>
          <w:rFonts w:hint="eastAsia" w:ascii="仿宋" w:hAnsi="仿宋" w:eastAsia="仿宋" w:cs="仿宋"/>
          <w:b w:val="0"/>
          <w:bCs w:val="0"/>
          <w:sz w:val="32"/>
          <w:szCs w:val="40"/>
          <w:highlight w:val="yellow"/>
          <w:lang w:val="en-US" w:eastAsia="zh-CN"/>
        </w:rPr>
        <w:t>一</w:t>
      </w:r>
      <w:r>
        <w:rPr>
          <w:rFonts w:hint="eastAsia" w:ascii="仿宋" w:hAnsi="仿宋" w:eastAsia="仿宋" w:cs="仿宋"/>
          <w:b/>
          <w:bCs/>
          <w:sz w:val="32"/>
          <w:szCs w:val="40"/>
          <w:highlight w:val="yellow"/>
          <w:lang w:val="en-US" w:eastAsia="zh-CN"/>
        </w:rPr>
        <w:t>、项目基本情况</w:t>
      </w:r>
    </w:p>
    <w:p w14:paraId="3536A4B8">
      <w:pPr>
        <w:ind w:firstLine="64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1、建设单位：华中农业大学</w:t>
      </w:r>
    </w:p>
    <w:p w14:paraId="5AA10829">
      <w:pPr>
        <w:ind w:firstLine="64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2、监理单位：中鸿亿博集团有限公司</w:t>
      </w:r>
    </w:p>
    <w:p w14:paraId="2B9725A4">
      <w:pPr>
        <w:ind w:firstLine="64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3、施工单位：奇力士(武汉)智慧水务科技有限公司</w:t>
      </w:r>
    </w:p>
    <w:p w14:paraId="70A154CE">
      <w:pPr>
        <w:ind w:firstLine="64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4、跟踪审计：中正信咨询集团有限公司</w:t>
      </w:r>
    </w:p>
    <w:p w14:paraId="4D11A7CC">
      <w:pPr>
        <w:ind w:firstLine="64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5、合同金额：合同金额为¥3150000.00元(人民币叁佰壹拾伍万元整)，其中暂列金¥68000.00元(人民币陆万捌仟元整)</w:t>
      </w:r>
    </w:p>
    <w:p w14:paraId="2CB19EBA">
      <w:pPr>
        <w:ind w:firstLine="64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6、工程概况：华中农业大学二次供水泵房及设备升级改造,具体以招标工程量清单为准</w:t>
      </w:r>
    </w:p>
    <w:p w14:paraId="188E853A">
      <w:pPr>
        <w:keepNext w:val="0"/>
        <w:keepLines w:val="0"/>
        <w:widowControl/>
        <w:suppressLineNumbers w:val="0"/>
        <w:ind w:firstLine="640" w:firstLineChars="200"/>
        <w:jc w:val="left"/>
        <w:rPr>
          <w:rFonts w:hint="default" w:ascii="仿宋" w:hAnsi="仿宋" w:eastAsia="仿宋" w:cs="仿宋"/>
          <w:sz w:val="32"/>
          <w:szCs w:val="40"/>
          <w:lang w:val="en-US" w:eastAsia="zh-CN"/>
        </w:rPr>
      </w:pPr>
      <w:r>
        <w:rPr>
          <w:rFonts w:hint="eastAsia" w:ascii="仿宋" w:hAnsi="仿宋" w:eastAsia="仿宋" w:cs="仿宋"/>
          <w:color w:val="000000" w:themeColor="text1"/>
          <w:sz w:val="32"/>
          <w:szCs w:val="40"/>
          <w:lang w:val="en-US" w:eastAsia="zh-CN"/>
          <w14:textFill>
            <w14:solidFill>
              <w14:schemeClr w14:val="tx1"/>
            </w14:solidFill>
          </w14:textFill>
        </w:rPr>
        <w:t>7、合同工期：工期 115 日历天</w:t>
      </w:r>
      <w:r>
        <w:rPr>
          <w:rFonts w:hint="eastAsia" w:ascii="仿宋" w:hAnsi="仿宋" w:eastAsia="仿宋" w:cs="仿宋"/>
          <w:sz w:val="32"/>
          <w:szCs w:val="40"/>
          <w:lang w:val="en-US" w:eastAsia="zh-CN"/>
        </w:rPr>
        <w:t xml:space="preserve">。 </w:t>
      </w:r>
    </w:p>
    <w:p w14:paraId="7A3394BA">
      <w:pPr>
        <w:ind w:firstLine="640"/>
        <w:jc w:val="left"/>
        <w:rPr>
          <w:rFonts w:hint="eastAsia" w:ascii="仿宋" w:hAnsi="仿宋" w:eastAsia="仿宋" w:cs="仿宋"/>
          <w:sz w:val="32"/>
          <w:szCs w:val="32"/>
          <w:lang w:val="en-US" w:eastAsia="zh-CN"/>
        </w:rPr>
      </w:pPr>
      <w:r>
        <w:rPr>
          <w:rFonts w:hint="eastAsia" w:ascii="仿宋" w:hAnsi="仿宋" w:eastAsia="仿宋" w:cs="仿宋"/>
          <w:b/>
          <w:bCs/>
          <w:sz w:val="32"/>
          <w:szCs w:val="40"/>
          <w:highlight w:val="yellow"/>
          <w:lang w:val="en-US" w:eastAsia="zh-CN"/>
        </w:rPr>
        <w:t>二、上周进度完成情况（附图）</w:t>
      </w:r>
    </w:p>
    <w:p w14:paraId="5E5DF6EE">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2.1、中心泵房：中心泵房内地面砂浆找平、墙面刷强固，开关和插座开槽施工，安装线盒施工，垃圾清理施工、西水池前水池进行不锈钢板平板补焊施工，不锈钢平板与螺丝进行满焊施工、西水池中间水池进行地面防水砂浆找平施工、西水池后水池进行地面和天棚漏水点注高强堵漏剂和发泡堵漏剂施工，打针注浆施工，人工用抹布进行吸水施工，卫生清理；</w:t>
      </w:r>
    </w:p>
    <w:p w14:paraId="377F13A5">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2.2、西苑泵房：墙面铲除完毕，满堂脚手架搭设墙体及天棚面刮腻子；</w:t>
      </w:r>
    </w:p>
    <w:p w14:paraId="09121D28">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2.3、博园加压泵房：泵房基础施工完毕，泵房加压设备安装完毕，加压泵房成品房间吊装完毕，预计下周开始施工室外不锈钢管道；</w:t>
      </w:r>
    </w:p>
    <w:p w14:paraId="506FBBBD">
      <w:pPr>
        <w:keepNext w:val="0"/>
        <w:keepLines w:val="0"/>
        <w:widowControl/>
        <w:numPr>
          <w:ilvl w:val="0"/>
          <w:numId w:val="0"/>
        </w:numPr>
        <w:suppressLineNumbers w:val="0"/>
        <w:spacing w:line="240" w:lineRule="auto"/>
        <w:ind w:leftChars="0"/>
        <w:jc w:val="left"/>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568575" cy="2709545"/>
            <wp:effectExtent l="0" t="0" r="3175" b="14605"/>
            <wp:docPr id="1" name="图片 1" descr="174463195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4631958509"/>
                    <pic:cNvPicPr>
                      <a:picLocks noChangeAspect="1"/>
                    </pic:cNvPicPr>
                  </pic:nvPicPr>
                  <pic:blipFill>
                    <a:blip r:embed="rId5"/>
                    <a:stretch>
                      <a:fillRect/>
                    </a:stretch>
                  </pic:blipFill>
                  <pic:spPr>
                    <a:xfrm>
                      <a:off x="0" y="0"/>
                      <a:ext cx="2568575" cy="270954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19020" cy="2723515"/>
            <wp:effectExtent l="0" t="0" r="5080" b="635"/>
            <wp:docPr id="2" name="图片 2" descr="174463200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4632001081"/>
                    <pic:cNvPicPr>
                      <a:picLocks noChangeAspect="1"/>
                    </pic:cNvPicPr>
                  </pic:nvPicPr>
                  <pic:blipFill>
                    <a:blip r:embed="rId6"/>
                    <a:stretch>
                      <a:fillRect/>
                    </a:stretch>
                  </pic:blipFill>
                  <pic:spPr>
                    <a:xfrm>
                      <a:off x="0" y="0"/>
                      <a:ext cx="2319020" cy="2723515"/>
                    </a:xfrm>
                    <a:prstGeom prst="rect">
                      <a:avLst/>
                    </a:prstGeom>
                  </pic:spPr>
                </pic:pic>
              </a:graphicData>
            </a:graphic>
          </wp:inline>
        </w:drawing>
      </w:r>
      <w:r>
        <w:rPr>
          <w:rFonts w:hint="eastAsia"/>
          <w:lang w:val="en-US" w:eastAsia="zh-CN"/>
        </w:rPr>
        <w:t xml:space="preserve"> </w:t>
      </w:r>
    </w:p>
    <w:p w14:paraId="0608BB33">
      <w:pPr>
        <w:keepNext w:val="0"/>
        <w:keepLines w:val="0"/>
        <w:widowControl/>
        <w:numPr>
          <w:ilvl w:val="0"/>
          <w:numId w:val="0"/>
        </w:numPr>
        <w:suppressLineNumbers w:val="0"/>
        <w:spacing w:line="240" w:lineRule="auto"/>
        <w:ind w:leftChars="0"/>
        <w:jc w:val="left"/>
        <w:rPr>
          <w:rFonts w:hint="eastAsia"/>
          <w:lang w:val="en-US" w:eastAsia="zh-CN"/>
        </w:rPr>
      </w:pPr>
      <w:r>
        <w:rPr>
          <w:rFonts w:hint="eastAsia" w:ascii="仿宋" w:hAnsi="仿宋" w:eastAsia="仿宋" w:cs="仿宋"/>
          <w:sz w:val="32"/>
          <w:szCs w:val="32"/>
          <w:lang w:val="en-US" w:eastAsia="zh-CN"/>
        </w:rPr>
        <w:t>墙面刷强固                   地面砂浆找平</w:t>
      </w:r>
      <w:r>
        <w:rPr>
          <w:rFonts w:hint="eastAsia"/>
          <w:lang w:val="en-US" w:eastAsia="zh-CN"/>
        </w:rPr>
        <w:drawing>
          <wp:inline distT="0" distB="0" distL="114300" distR="114300">
            <wp:extent cx="2642870" cy="3031490"/>
            <wp:effectExtent l="0" t="0" r="5080" b="16510"/>
            <wp:docPr id="3" name="图片 3" descr="1744632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4632114019"/>
                    <pic:cNvPicPr>
                      <a:picLocks noChangeAspect="1"/>
                    </pic:cNvPicPr>
                  </pic:nvPicPr>
                  <pic:blipFill>
                    <a:blip r:embed="rId7"/>
                    <a:stretch>
                      <a:fillRect/>
                    </a:stretch>
                  </pic:blipFill>
                  <pic:spPr>
                    <a:xfrm>
                      <a:off x="0" y="0"/>
                      <a:ext cx="2642870" cy="3031490"/>
                    </a:xfrm>
                    <a:prstGeom prst="rect">
                      <a:avLst/>
                    </a:prstGeom>
                  </pic:spPr>
                </pic:pic>
              </a:graphicData>
            </a:graphic>
          </wp:inline>
        </w:drawing>
      </w:r>
      <w:r>
        <w:rPr>
          <w:rFonts w:hint="eastAsia"/>
          <w:lang w:val="en-US" w:eastAsia="zh-CN"/>
        </w:rPr>
        <w:t xml:space="preserve">        </w:t>
      </w:r>
      <w:r>
        <w:drawing>
          <wp:inline distT="0" distB="0" distL="114300" distR="114300">
            <wp:extent cx="2046605" cy="3015615"/>
            <wp:effectExtent l="0" t="0" r="1079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046605" cy="3015615"/>
                    </a:xfrm>
                    <a:prstGeom prst="rect">
                      <a:avLst/>
                    </a:prstGeom>
                    <a:noFill/>
                    <a:ln>
                      <a:noFill/>
                    </a:ln>
                  </pic:spPr>
                </pic:pic>
              </a:graphicData>
            </a:graphic>
          </wp:inline>
        </w:drawing>
      </w:r>
      <w:r>
        <w:rPr>
          <w:rFonts w:hint="eastAsia"/>
          <w:lang w:val="en-US" w:eastAsia="zh-CN"/>
        </w:rPr>
        <w:t xml:space="preserve">  </w:t>
      </w:r>
    </w:p>
    <w:p w14:paraId="24512B48">
      <w:pPr>
        <w:keepNext w:val="0"/>
        <w:keepLines w:val="0"/>
        <w:widowControl/>
        <w:numPr>
          <w:ilvl w:val="0"/>
          <w:numId w:val="0"/>
        </w:numPr>
        <w:suppressLineNumbers w:val="0"/>
        <w:spacing w:line="240" w:lineRule="auto"/>
        <w:ind w:leftChars="0"/>
        <w:jc w:val="left"/>
        <w:rPr>
          <w:rFonts w:hint="default"/>
          <w:lang w:val="en-US" w:eastAsia="zh-CN"/>
        </w:rPr>
      </w:pPr>
      <w:r>
        <w:rPr>
          <w:rFonts w:hint="eastAsia"/>
          <w:sz w:val="28"/>
          <w:szCs w:val="28"/>
          <w:lang w:val="en-US" w:eastAsia="zh-CN"/>
        </w:rPr>
        <w:t xml:space="preserve">水池不锈钢板安装  </w:t>
      </w:r>
      <w:r>
        <w:rPr>
          <w:rFonts w:hint="eastAsia"/>
          <w:lang w:val="en-US" w:eastAsia="zh-CN"/>
        </w:rPr>
        <w:t xml:space="preserve">                                </w:t>
      </w:r>
    </w:p>
    <w:p w14:paraId="04554EE3">
      <w:pPr>
        <w:keepNext w:val="0"/>
        <w:keepLines w:val="0"/>
        <w:widowControl/>
        <w:numPr>
          <w:ilvl w:val="0"/>
          <w:numId w:val="0"/>
        </w:numPr>
        <w:suppressLineNumbers w:val="0"/>
        <w:spacing w:line="240" w:lineRule="auto"/>
        <w:ind w:leftChars="0"/>
        <w:jc w:val="left"/>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967230" cy="3000375"/>
            <wp:effectExtent l="0" t="0" r="13970" b="9525"/>
            <wp:docPr id="4" name="图片 4" descr="17446322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632233876"/>
                    <pic:cNvPicPr>
                      <a:picLocks noChangeAspect="1"/>
                    </pic:cNvPicPr>
                  </pic:nvPicPr>
                  <pic:blipFill>
                    <a:blip r:embed="rId9"/>
                    <a:stretch>
                      <a:fillRect/>
                    </a:stretch>
                  </pic:blipFill>
                  <pic:spPr>
                    <a:xfrm>
                      <a:off x="0" y="0"/>
                      <a:ext cx="1967230" cy="3000375"/>
                    </a:xfrm>
                    <a:prstGeom prst="rect">
                      <a:avLst/>
                    </a:prstGeom>
                  </pic:spPr>
                </pic:pic>
              </a:graphicData>
            </a:graphic>
          </wp:inline>
        </w:drawing>
      </w:r>
      <w:r>
        <w:rPr>
          <w:rFonts w:hint="eastAsia"/>
          <w:lang w:val="en-US" w:eastAsia="zh-CN"/>
        </w:rPr>
        <w:drawing>
          <wp:inline distT="0" distB="0" distL="114300" distR="114300">
            <wp:extent cx="2488565" cy="2938780"/>
            <wp:effectExtent l="0" t="0" r="6985" b="13970"/>
            <wp:docPr id="5" name="图片 5" descr="174463228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4632289496"/>
                    <pic:cNvPicPr>
                      <a:picLocks noChangeAspect="1"/>
                    </pic:cNvPicPr>
                  </pic:nvPicPr>
                  <pic:blipFill>
                    <a:blip r:embed="rId10"/>
                    <a:stretch>
                      <a:fillRect/>
                    </a:stretch>
                  </pic:blipFill>
                  <pic:spPr>
                    <a:xfrm>
                      <a:off x="0" y="0"/>
                      <a:ext cx="2488565" cy="2938780"/>
                    </a:xfrm>
                    <a:prstGeom prst="rect">
                      <a:avLst/>
                    </a:prstGeom>
                  </pic:spPr>
                </pic:pic>
              </a:graphicData>
            </a:graphic>
          </wp:inline>
        </w:drawing>
      </w:r>
      <w:r>
        <w:rPr>
          <w:rFonts w:hint="eastAsia"/>
          <w:lang w:val="en-US" w:eastAsia="zh-CN"/>
        </w:rPr>
        <w:t xml:space="preserve">   </w:t>
      </w:r>
    </w:p>
    <w:p w14:paraId="5FBA18B2">
      <w:pPr>
        <w:keepNext w:val="0"/>
        <w:keepLines w:val="0"/>
        <w:widowControl/>
        <w:numPr>
          <w:ilvl w:val="0"/>
          <w:numId w:val="0"/>
        </w:numPr>
        <w:suppressLineNumbers w:val="0"/>
        <w:spacing w:line="240" w:lineRule="auto"/>
        <w:ind w:leftChars="0"/>
        <w:jc w:val="left"/>
        <w:rPr>
          <w:rFonts w:hint="eastAsia"/>
          <w:lang w:val="en-US" w:eastAsia="zh-CN"/>
        </w:rPr>
      </w:pPr>
      <w:r>
        <w:rPr>
          <w:rFonts w:hint="eastAsia" w:ascii="仿宋" w:hAnsi="仿宋" w:eastAsia="仿宋" w:cs="仿宋"/>
          <w:sz w:val="32"/>
          <w:szCs w:val="32"/>
          <w:lang w:val="en-US" w:eastAsia="zh-CN"/>
        </w:rPr>
        <w:t>水池进行地面漏水点堵漏</w:t>
      </w:r>
    </w:p>
    <w:p w14:paraId="5ED47106">
      <w:pPr>
        <w:keepNext w:val="0"/>
        <w:keepLines w:val="0"/>
        <w:widowControl/>
        <w:numPr>
          <w:ilvl w:val="0"/>
          <w:numId w:val="0"/>
        </w:numPr>
        <w:suppressLineNumbers w:val="0"/>
        <w:spacing w:line="240" w:lineRule="auto"/>
        <w:ind w:leftChars="0"/>
        <w:jc w:val="left"/>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2659380" cy="2870200"/>
            <wp:effectExtent l="0" t="0" r="7620" b="6350"/>
            <wp:docPr id="9" name="图片 9" descr="IMG_20250410_17033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410_170339327"/>
                    <pic:cNvPicPr>
                      <a:picLocks noChangeAspect="1"/>
                    </pic:cNvPicPr>
                  </pic:nvPicPr>
                  <pic:blipFill>
                    <a:blip r:embed="rId11"/>
                    <a:stretch>
                      <a:fillRect/>
                    </a:stretch>
                  </pic:blipFill>
                  <pic:spPr>
                    <a:xfrm>
                      <a:off x="0" y="0"/>
                      <a:ext cx="2659380" cy="2870200"/>
                    </a:xfrm>
                    <a:prstGeom prst="rect">
                      <a:avLst/>
                    </a:prstGeom>
                  </pic:spPr>
                </pic:pic>
              </a:graphicData>
            </a:graphic>
          </wp:inline>
        </w:drawing>
      </w:r>
    </w:p>
    <w:p w14:paraId="11211ACC">
      <w:pPr>
        <w:keepNext w:val="0"/>
        <w:keepLines w:val="0"/>
        <w:widowControl/>
        <w:numPr>
          <w:ilvl w:val="0"/>
          <w:numId w:val="0"/>
        </w:numPr>
        <w:suppressLineNumbers w:val="0"/>
        <w:spacing w:line="240" w:lineRule="auto"/>
        <w:ind w:leftChars="0"/>
        <w:jc w:val="left"/>
        <w:rPr>
          <w:rFonts w:hint="eastAsia" w:eastAsiaTheme="minorEastAsia"/>
          <w:lang w:eastAsia="zh-CN"/>
        </w:rPr>
      </w:pPr>
    </w:p>
    <w:p w14:paraId="6123054A">
      <w:pPr>
        <w:keepNext w:val="0"/>
        <w:keepLines w:val="0"/>
        <w:widowControl/>
        <w:numPr>
          <w:ilvl w:val="0"/>
          <w:numId w:val="0"/>
        </w:numPr>
        <w:suppressLineNumbers w:val="0"/>
        <w:ind w:leftChars="0"/>
        <w:jc w:val="left"/>
        <w:rPr>
          <w:rFonts w:hint="eastAsia"/>
          <w:sz w:val="28"/>
          <w:szCs w:val="28"/>
          <w:lang w:val="en-US" w:eastAsia="zh-CN"/>
        </w:rPr>
      </w:pPr>
      <w:r>
        <w:rPr>
          <w:rFonts w:hint="eastAsia"/>
          <w:sz w:val="28"/>
          <w:szCs w:val="28"/>
          <w:lang w:val="en-US" w:eastAsia="zh-CN"/>
        </w:rPr>
        <w:t>中心泵房墙面中间水泥砂浆粉刷</w:t>
      </w:r>
    </w:p>
    <w:p w14:paraId="5D3BDF8C">
      <w:pPr>
        <w:keepNext w:val="0"/>
        <w:keepLines w:val="0"/>
        <w:widowControl/>
        <w:numPr>
          <w:ilvl w:val="0"/>
          <w:numId w:val="0"/>
        </w:numPr>
        <w:suppressLineNumbers w:val="0"/>
        <w:ind w:leftChars="0"/>
        <w:jc w:val="left"/>
        <w:rPr>
          <w:rFonts w:hint="default"/>
          <w:lang w:val="en-US" w:eastAsia="zh-CN"/>
        </w:rPr>
      </w:pPr>
    </w:p>
    <w:p w14:paraId="242DA645">
      <w:pPr>
        <w:keepNext w:val="0"/>
        <w:keepLines w:val="0"/>
        <w:widowControl/>
        <w:numPr>
          <w:ilvl w:val="0"/>
          <w:numId w:val="0"/>
        </w:numPr>
        <w:suppressLineNumbers w:val="0"/>
        <w:ind w:leftChars="0"/>
        <w:jc w:val="left"/>
        <w:rPr>
          <w:rFonts w:hint="eastAsia"/>
          <w:lang w:val="en-US" w:eastAsia="zh-CN"/>
        </w:rPr>
      </w:pPr>
      <w:r>
        <w:rPr>
          <w:rFonts w:hint="eastAsia"/>
          <w:lang w:val="en-US" w:eastAsia="zh-CN"/>
        </w:rPr>
        <w:drawing>
          <wp:inline distT="0" distB="0" distL="114300" distR="114300">
            <wp:extent cx="2778760" cy="3599815"/>
            <wp:effectExtent l="0" t="0" r="2540" b="635"/>
            <wp:docPr id="10" name="图片 10" descr="IMG_20250409_09011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409_090117631"/>
                    <pic:cNvPicPr>
                      <a:picLocks noChangeAspect="1"/>
                    </pic:cNvPicPr>
                  </pic:nvPicPr>
                  <pic:blipFill>
                    <a:blip r:embed="rId12"/>
                    <a:stretch>
                      <a:fillRect/>
                    </a:stretch>
                  </pic:blipFill>
                  <pic:spPr>
                    <a:xfrm>
                      <a:off x="0" y="0"/>
                      <a:ext cx="2778760" cy="3599815"/>
                    </a:xfrm>
                    <a:prstGeom prst="rect">
                      <a:avLst/>
                    </a:prstGeom>
                  </pic:spPr>
                </pic:pic>
              </a:graphicData>
            </a:graphic>
          </wp:inline>
        </w:drawing>
      </w:r>
      <w:r>
        <w:rPr>
          <w:rFonts w:hint="eastAsia"/>
          <w:lang w:val="en-US" w:eastAsia="zh-CN"/>
        </w:rPr>
        <w:drawing>
          <wp:inline distT="0" distB="0" distL="114300" distR="114300">
            <wp:extent cx="2458085" cy="2830195"/>
            <wp:effectExtent l="0" t="0" r="18415" b="8255"/>
            <wp:docPr id="11" name="图片 11" descr="IMG_20250409_0909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409_090919513"/>
                    <pic:cNvPicPr>
                      <a:picLocks noChangeAspect="1"/>
                    </pic:cNvPicPr>
                  </pic:nvPicPr>
                  <pic:blipFill>
                    <a:blip r:embed="rId13"/>
                    <a:stretch>
                      <a:fillRect/>
                    </a:stretch>
                  </pic:blipFill>
                  <pic:spPr>
                    <a:xfrm>
                      <a:off x="0" y="0"/>
                      <a:ext cx="2458085" cy="2830195"/>
                    </a:xfrm>
                    <a:prstGeom prst="rect">
                      <a:avLst/>
                    </a:prstGeom>
                  </pic:spPr>
                </pic:pic>
              </a:graphicData>
            </a:graphic>
          </wp:inline>
        </w:drawing>
      </w:r>
    </w:p>
    <w:p w14:paraId="767C563B">
      <w:pPr>
        <w:keepNext w:val="0"/>
        <w:keepLines w:val="0"/>
        <w:widowControl/>
        <w:numPr>
          <w:ilvl w:val="0"/>
          <w:numId w:val="0"/>
        </w:numPr>
        <w:suppressLineNumbers w:val="0"/>
        <w:ind w:leftChars="0"/>
        <w:jc w:val="left"/>
        <w:rPr>
          <w:rFonts w:hint="default"/>
          <w:sz w:val="28"/>
          <w:szCs w:val="28"/>
          <w:lang w:val="en-US" w:eastAsia="zh-CN"/>
        </w:rPr>
      </w:pPr>
      <w:r>
        <w:rPr>
          <w:rFonts w:hint="eastAsia"/>
          <w:sz w:val="28"/>
          <w:szCs w:val="28"/>
          <w:lang w:val="en-US" w:eastAsia="zh-CN"/>
        </w:rPr>
        <w:t>不锈钢板厚度测量</w:t>
      </w:r>
    </w:p>
    <w:p w14:paraId="6FF34462">
      <w:pPr>
        <w:keepNext w:val="0"/>
        <w:keepLines w:val="0"/>
        <w:widowControl/>
        <w:numPr>
          <w:ilvl w:val="0"/>
          <w:numId w:val="0"/>
        </w:numPr>
        <w:suppressLineNumbers w:val="0"/>
        <w:ind w:leftChars="0"/>
        <w:jc w:val="left"/>
        <w:rPr>
          <w:rFonts w:hint="eastAsia"/>
          <w:lang w:val="en-US" w:eastAsia="zh-CN"/>
        </w:rPr>
      </w:pPr>
      <w:r>
        <w:drawing>
          <wp:inline distT="0" distB="0" distL="114300" distR="114300">
            <wp:extent cx="4663440" cy="5311775"/>
            <wp:effectExtent l="0" t="0" r="3810"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4663440" cy="5311775"/>
                    </a:xfrm>
                    <a:prstGeom prst="rect">
                      <a:avLst/>
                    </a:prstGeom>
                    <a:noFill/>
                    <a:ln>
                      <a:noFill/>
                    </a:ln>
                  </pic:spPr>
                </pic:pic>
              </a:graphicData>
            </a:graphic>
          </wp:inline>
        </w:drawing>
      </w:r>
    </w:p>
    <w:p w14:paraId="5C939A07">
      <w:pPr>
        <w:keepNext w:val="0"/>
        <w:keepLines w:val="0"/>
        <w:widowControl/>
        <w:numPr>
          <w:ilvl w:val="0"/>
          <w:numId w:val="0"/>
        </w:numPr>
        <w:suppressLineNumbers w:val="0"/>
        <w:ind w:leftChars="0"/>
        <w:jc w:val="left"/>
        <w:rPr>
          <w:rFonts w:hint="eastAsia"/>
          <w:lang w:val="en-US" w:eastAsia="zh-CN"/>
        </w:rPr>
      </w:pPr>
      <w:r>
        <w:rPr>
          <w:rFonts w:hint="eastAsia"/>
          <w:lang w:val="en-US" w:eastAsia="zh-CN"/>
        </w:rPr>
        <w:t>中心泵房不锈钢板进场施工，现场不锈钢板厚度测量为1.39mm，图纸设计为1.5mm不锈钢板，国标GB/T3280-2015执行标准允许误差范围为1.65-1.35mm区间；</w:t>
      </w:r>
    </w:p>
    <w:p w14:paraId="20145E80">
      <w:pPr>
        <w:keepNext w:val="0"/>
        <w:keepLines w:val="0"/>
        <w:widowControl/>
        <w:numPr>
          <w:ilvl w:val="0"/>
          <w:numId w:val="0"/>
        </w:numPr>
        <w:suppressLineNumbers w:val="0"/>
        <w:ind w:leftChars="0"/>
        <w:jc w:val="left"/>
        <w:rPr>
          <w:rFonts w:hint="eastAsia"/>
          <w:lang w:val="en-US" w:eastAsia="zh-CN"/>
        </w:rPr>
      </w:pPr>
      <w:r>
        <w:rPr>
          <w:rFonts w:hint="eastAsia"/>
          <w:lang w:val="en-US" w:eastAsia="zh-CN"/>
        </w:rPr>
        <w:drawing>
          <wp:inline distT="0" distB="0" distL="114300" distR="114300">
            <wp:extent cx="2687320" cy="3524885"/>
            <wp:effectExtent l="0" t="0" r="17780" b="18415"/>
            <wp:docPr id="13" name="图片 13" descr="3d3f8cb3024f2a7a574aeecb1745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d3f8cb3024f2a7a574aeecb1745d41"/>
                    <pic:cNvPicPr>
                      <a:picLocks noChangeAspect="1"/>
                    </pic:cNvPicPr>
                  </pic:nvPicPr>
                  <pic:blipFill>
                    <a:blip r:embed="rId15"/>
                    <a:stretch>
                      <a:fillRect/>
                    </a:stretch>
                  </pic:blipFill>
                  <pic:spPr>
                    <a:xfrm>
                      <a:off x="0" y="0"/>
                      <a:ext cx="2687320" cy="3524885"/>
                    </a:xfrm>
                    <a:prstGeom prst="rect">
                      <a:avLst/>
                    </a:prstGeom>
                  </pic:spPr>
                </pic:pic>
              </a:graphicData>
            </a:graphic>
          </wp:inline>
        </w:drawing>
      </w:r>
    </w:p>
    <w:p w14:paraId="165290B0">
      <w:pPr>
        <w:keepNext w:val="0"/>
        <w:keepLines w:val="0"/>
        <w:widowControl/>
        <w:numPr>
          <w:ilvl w:val="0"/>
          <w:numId w:val="0"/>
        </w:numPr>
        <w:suppressLineNumbers w:val="0"/>
        <w:jc w:val="left"/>
        <w:rPr>
          <w:rFonts w:hint="eastAsia"/>
          <w:sz w:val="28"/>
          <w:szCs w:val="28"/>
          <w:lang w:val="en-US" w:eastAsia="zh-CN"/>
        </w:rPr>
      </w:pPr>
      <w:r>
        <w:rPr>
          <w:rFonts w:hint="eastAsia"/>
          <w:sz w:val="28"/>
          <w:szCs w:val="28"/>
          <w:lang w:val="en-US" w:eastAsia="zh-CN"/>
        </w:rPr>
        <w:t>西苑泵房满堂脚手架搭设</w:t>
      </w:r>
    </w:p>
    <w:p w14:paraId="12F027DB">
      <w:pPr>
        <w:keepNext w:val="0"/>
        <w:keepLines w:val="0"/>
        <w:widowControl/>
        <w:numPr>
          <w:ilvl w:val="0"/>
          <w:numId w:val="0"/>
        </w:numPr>
        <w:suppressLineNumbers w:val="0"/>
        <w:jc w:val="left"/>
        <w:rPr>
          <w:rFonts w:hint="eastAsia"/>
          <w:lang w:val="en-US" w:eastAsia="zh-CN"/>
        </w:rPr>
      </w:pPr>
      <w:r>
        <w:rPr>
          <w:rFonts w:hint="eastAsia"/>
          <w:lang w:val="en-US" w:eastAsia="zh-CN"/>
        </w:rPr>
        <w:drawing>
          <wp:inline distT="0" distB="0" distL="114300" distR="114300">
            <wp:extent cx="4185920" cy="3936365"/>
            <wp:effectExtent l="0" t="0" r="5080" b="6985"/>
            <wp:docPr id="15" name="图片 15" descr="9151dff8ff4fa70c65a32ab26a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51dff8ff4fa70c65a32ab26a14584"/>
                    <pic:cNvPicPr>
                      <a:picLocks noChangeAspect="1"/>
                    </pic:cNvPicPr>
                  </pic:nvPicPr>
                  <pic:blipFill>
                    <a:blip r:embed="rId16"/>
                    <a:stretch>
                      <a:fillRect/>
                    </a:stretch>
                  </pic:blipFill>
                  <pic:spPr>
                    <a:xfrm>
                      <a:off x="0" y="0"/>
                      <a:ext cx="4185920" cy="3936365"/>
                    </a:xfrm>
                    <a:prstGeom prst="rect">
                      <a:avLst/>
                    </a:prstGeom>
                  </pic:spPr>
                </pic:pic>
              </a:graphicData>
            </a:graphic>
          </wp:inline>
        </w:drawing>
      </w:r>
    </w:p>
    <w:p w14:paraId="389262A3">
      <w:pPr>
        <w:keepNext w:val="0"/>
        <w:keepLines w:val="0"/>
        <w:widowControl/>
        <w:numPr>
          <w:ilvl w:val="0"/>
          <w:numId w:val="0"/>
        </w:numPr>
        <w:suppressLineNumbers w:val="0"/>
        <w:jc w:val="left"/>
        <w:rPr>
          <w:rFonts w:hint="eastAsia"/>
          <w:lang w:val="en-US" w:eastAsia="zh-CN"/>
        </w:rPr>
      </w:pPr>
      <w:r>
        <w:rPr>
          <w:rFonts w:hint="eastAsia"/>
          <w:lang w:val="en-US" w:eastAsia="zh-CN"/>
        </w:rPr>
        <w:t>博园不锈钢管施工中</w:t>
      </w:r>
    </w:p>
    <w:p w14:paraId="2D3E903A">
      <w:pPr>
        <w:keepNext w:val="0"/>
        <w:keepLines w:val="0"/>
        <w:widowControl/>
        <w:numPr>
          <w:ilvl w:val="0"/>
          <w:numId w:val="0"/>
        </w:numPr>
        <w:suppressLineNumbers w:val="0"/>
        <w:jc w:val="left"/>
        <w:rPr>
          <w:rFonts w:hint="eastAsia"/>
          <w:lang w:val="en-US" w:eastAsia="zh-CN"/>
        </w:rPr>
      </w:pPr>
    </w:p>
    <w:p w14:paraId="4E31AA42">
      <w:pPr>
        <w:keepNext w:val="0"/>
        <w:keepLines w:val="0"/>
        <w:widowControl/>
        <w:numPr>
          <w:ilvl w:val="0"/>
          <w:numId w:val="0"/>
        </w:numPr>
        <w:suppressLineNumbers w:val="0"/>
        <w:jc w:val="left"/>
        <w:rPr>
          <w:rFonts w:hint="eastAsia"/>
          <w:lang w:val="en-US" w:eastAsia="zh-CN"/>
        </w:rPr>
      </w:pPr>
    </w:p>
    <w:p w14:paraId="34DD8CC6">
      <w:pPr>
        <w:keepNext w:val="0"/>
        <w:keepLines w:val="0"/>
        <w:widowControl/>
        <w:numPr>
          <w:ilvl w:val="0"/>
          <w:numId w:val="0"/>
        </w:numPr>
        <w:suppressLineNumbers w:val="0"/>
        <w:jc w:val="left"/>
        <w:rPr>
          <w:rFonts w:hint="default"/>
          <w:lang w:val="en-US" w:eastAsia="zh-CN"/>
        </w:rPr>
      </w:pPr>
    </w:p>
    <w:p w14:paraId="4A11C64D">
      <w:pPr>
        <w:numPr>
          <w:ilvl w:val="0"/>
          <w:numId w:val="1"/>
        </w:numPr>
        <w:ind w:left="640" w:leftChars="0"/>
        <w:jc w:val="left"/>
        <w:rPr>
          <w:rFonts w:hint="eastAsia" w:ascii="仿宋" w:hAnsi="仿宋" w:eastAsia="仿宋" w:cs="仿宋"/>
          <w:b/>
          <w:bCs/>
          <w:sz w:val="32"/>
          <w:szCs w:val="40"/>
          <w:highlight w:val="yellow"/>
          <w:lang w:val="en-US" w:eastAsia="zh-CN"/>
        </w:rPr>
      </w:pPr>
      <w:r>
        <w:rPr>
          <w:rFonts w:hint="eastAsia" w:ascii="仿宋" w:hAnsi="仿宋" w:eastAsia="仿宋" w:cs="仿宋"/>
          <w:b/>
          <w:bCs/>
          <w:sz w:val="32"/>
          <w:szCs w:val="40"/>
          <w:highlight w:val="yellow"/>
          <w:lang w:val="en-US" w:eastAsia="zh-CN"/>
        </w:rPr>
        <w:t>下周施工</w:t>
      </w:r>
      <w:bookmarkStart w:id="0" w:name="_GoBack"/>
      <w:bookmarkEnd w:id="0"/>
      <w:r>
        <w:rPr>
          <w:rFonts w:hint="eastAsia" w:ascii="仿宋" w:hAnsi="仿宋" w:eastAsia="仿宋" w:cs="仿宋"/>
          <w:b/>
          <w:bCs/>
          <w:sz w:val="32"/>
          <w:szCs w:val="40"/>
          <w:highlight w:val="yellow"/>
          <w:lang w:val="en-US" w:eastAsia="zh-CN"/>
        </w:rPr>
        <w:t>进度计划：</w:t>
      </w:r>
    </w:p>
    <w:p w14:paraId="2E08C734">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3.1、中心泵房：西水池不锈钢内衬板施工，泵房内墙面粉刷，杂物间吊顶施工；</w:t>
      </w:r>
    </w:p>
    <w:p w14:paraId="26CF738B">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3.2、西苑泵房：墙面及天棚乳胶漆粉刷；</w:t>
      </w:r>
    </w:p>
    <w:p w14:paraId="38C4FBA7">
      <w:pPr>
        <w:keepNext w:val="0"/>
        <w:keepLines w:val="0"/>
        <w:widowControl/>
        <w:numPr>
          <w:ilvl w:val="0"/>
          <w:numId w:val="0"/>
        </w:numPr>
        <w:suppressLineNumbers w:val="0"/>
        <w:ind w:leftChars="0"/>
        <w:jc w:val="left"/>
        <w:rPr>
          <w:rFonts w:hint="eastAsia" w:ascii="仿宋" w:hAnsi="仿宋" w:eastAsia="仿宋" w:cs="仿宋"/>
          <w:b w:val="0"/>
          <w:bCs w:val="0"/>
          <w:color w:val="auto"/>
          <w:sz w:val="32"/>
          <w:szCs w:val="40"/>
          <w:lang w:val="en-US" w:eastAsia="zh-CN"/>
        </w:rPr>
      </w:pPr>
      <w:r>
        <w:rPr>
          <w:rFonts w:hint="eastAsia" w:ascii="仿宋" w:hAnsi="仿宋" w:eastAsia="仿宋" w:cs="仿宋"/>
          <w:sz w:val="32"/>
          <w:szCs w:val="32"/>
          <w:lang w:val="en-US" w:eastAsia="zh-CN"/>
        </w:rPr>
        <w:t>3.3、博园加压泵房：泵房不锈钢加压管道及MPP管道施工</w:t>
      </w:r>
      <w:r>
        <w:rPr>
          <w:rFonts w:hint="eastAsia" w:ascii="仿宋" w:hAnsi="仿宋" w:eastAsia="仿宋" w:cs="仿宋"/>
          <w:b w:val="0"/>
          <w:bCs w:val="0"/>
          <w:color w:val="auto"/>
          <w:sz w:val="32"/>
          <w:szCs w:val="40"/>
          <w:lang w:val="en-US" w:eastAsia="zh-CN"/>
        </w:rPr>
        <w:t>。</w:t>
      </w:r>
    </w:p>
    <w:p w14:paraId="7CAC1E45">
      <w:pPr>
        <w:numPr>
          <w:ilvl w:val="0"/>
          <w:numId w:val="0"/>
        </w:numPr>
        <w:ind w:left="640" w:leftChars="0"/>
        <w:jc w:val="left"/>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四、</w:t>
      </w:r>
      <w:r>
        <w:rPr>
          <w:rFonts w:hint="eastAsia" w:ascii="仿宋" w:hAnsi="仿宋" w:eastAsia="仿宋" w:cs="仿宋"/>
          <w:b/>
          <w:bCs/>
          <w:sz w:val="32"/>
          <w:szCs w:val="40"/>
          <w:highlight w:val="yellow"/>
          <w:lang w:val="en-US" w:eastAsia="zh-CN"/>
        </w:rPr>
        <w:t>跟踪关注：</w:t>
      </w:r>
    </w:p>
    <w:p w14:paraId="3EC5BEC1">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4.1、中心泵房：不锈钢内衬板厚度测量，池壁抹灰厚度测量；</w:t>
      </w:r>
    </w:p>
    <w:p w14:paraId="17A41D0D">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4.2、西苑泵房：乳胶漆粉刷完成后测量整体粉刷面积；</w:t>
      </w:r>
    </w:p>
    <w:p w14:paraId="6F7128A7">
      <w:pPr>
        <w:keepNext w:val="0"/>
        <w:keepLines w:val="0"/>
        <w:widowControl/>
        <w:numPr>
          <w:ilvl w:val="0"/>
          <w:numId w:val="0"/>
        </w:numPr>
        <w:suppressLineNumbers w:val="0"/>
        <w:ind w:left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4.3、博园加压泵房：泵房不锈钢加压管道厚度测量</w:t>
      </w:r>
      <w:r>
        <w:rPr>
          <w:rFonts w:hint="eastAsia" w:ascii="仿宋" w:hAnsi="仿宋" w:eastAsia="仿宋" w:cs="仿宋"/>
          <w:b w:val="0"/>
          <w:bCs w:val="0"/>
          <w:color w:val="auto"/>
          <w:sz w:val="32"/>
          <w:szCs w:val="40"/>
          <w:lang w:val="en-US" w:eastAsia="zh-CN"/>
        </w:rPr>
        <w:t>。</w:t>
      </w:r>
    </w:p>
    <w:p w14:paraId="394B0817">
      <w:pPr>
        <w:widowControl w:val="0"/>
        <w:numPr>
          <w:ilvl w:val="0"/>
          <w:numId w:val="0"/>
        </w:numPr>
        <w:ind w:firstLine="640" w:firstLineChars="200"/>
        <w:jc w:val="left"/>
        <w:rPr>
          <w:rFonts w:hint="default" w:ascii="仿宋" w:hAnsi="仿宋" w:eastAsia="仿宋" w:cs="仿宋"/>
          <w:sz w:val="32"/>
          <w:szCs w:val="32"/>
          <w:lang w:val="en-US" w:eastAsia="zh-CN"/>
        </w:rPr>
      </w:pPr>
    </w:p>
    <w:p w14:paraId="4B5B9419">
      <w:pPr>
        <w:ind w:left="3662" w:leftChars="1744" w:firstLine="301" w:firstLineChars="100"/>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中正信咨询集团有限公司</w:t>
      </w:r>
    </w:p>
    <w:p w14:paraId="7C7544BE">
      <w:pPr>
        <w:ind w:left="3680" w:leftChars="608" w:hanging="2403" w:hangingChars="798"/>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                        2025年4月14日</w:t>
      </w:r>
    </w:p>
    <w:p w14:paraId="244B0AB2">
      <w:pPr>
        <w:ind w:left="3680" w:leftChars="608" w:hanging="2403" w:hangingChars="798"/>
        <w:jc w:val="left"/>
        <w:rPr>
          <w:rFonts w:hint="eastAsia" w:ascii="仿宋" w:hAnsi="仿宋" w:eastAsia="仿宋" w:cs="仿宋"/>
          <w:b/>
          <w:bCs/>
          <w:sz w:val="30"/>
          <w:szCs w:val="30"/>
          <w:lang w:val="en-US" w:eastAsia="zh-CN"/>
        </w:rPr>
      </w:pPr>
    </w:p>
    <w:p w14:paraId="575CD2B0">
      <w:pPr>
        <w:ind w:left="3680" w:leftChars="608" w:hanging="2403" w:hangingChars="798"/>
        <w:jc w:val="left"/>
        <w:rPr>
          <w:rFonts w:hint="eastAsia" w:ascii="仿宋" w:hAnsi="仿宋" w:eastAsia="仿宋" w:cs="仿宋"/>
          <w:b/>
          <w:bCs/>
          <w:sz w:val="30"/>
          <w:szCs w:val="30"/>
          <w:lang w:val="en-US" w:eastAsia="zh-CN"/>
        </w:rPr>
      </w:pPr>
    </w:p>
    <w:p w14:paraId="4927DA51">
      <w:pPr>
        <w:jc w:val="left"/>
        <w:rPr>
          <w:rFonts w:hint="eastAsia" w:ascii="仿宋" w:hAnsi="仿宋" w:eastAsia="仿宋" w:cs="仿宋"/>
          <w:b/>
          <w:bCs/>
          <w:sz w:val="30"/>
          <w:szCs w:val="30"/>
          <w:lang w:val="en-US" w:eastAsia="zh-CN"/>
        </w:rPr>
      </w:pPr>
    </w:p>
    <w:p w14:paraId="15CF6E42">
      <w:pPr>
        <w:jc w:val="both"/>
        <w:rPr>
          <w:rFonts w:hint="default" w:ascii="仿宋" w:hAnsi="仿宋" w:eastAsia="仿宋" w:cs="仿宋"/>
          <w:b/>
          <w:bCs/>
          <w:sz w:val="30"/>
          <w:szCs w:val="30"/>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81F3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99F6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5299F6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EFCCEC"/>
    <w:multiLevelType w:val="singleLevel"/>
    <w:tmpl w:val="F7EFCCEC"/>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6EE41F5A"/>
    <w:rsid w:val="01177AB6"/>
    <w:rsid w:val="01234F41"/>
    <w:rsid w:val="01311D40"/>
    <w:rsid w:val="01324DF4"/>
    <w:rsid w:val="0133078A"/>
    <w:rsid w:val="014048EB"/>
    <w:rsid w:val="015E3870"/>
    <w:rsid w:val="02F32C72"/>
    <w:rsid w:val="03456711"/>
    <w:rsid w:val="03E8282B"/>
    <w:rsid w:val="03F21566"/>
    <w:rsid w:val="042F3BF7"/>
    <w:rsid w:val="05627499"/>
    <w:rsid w:val="059F12C0"/>
    <w:rsid w:val="05E66E5C"/>
    <w:rsid w:val="05F21199"/>
    <w:rsid w:val="061D4BE4"/>
    <w:rsid w:val="06527C70"/>
    <w:rsid w:val="065829C8"/>
    <w:rsid w:val="06EA056F"/>
    <w:rsid w:val="06EB407F"/>
    <w:rsid w:val="07212752"/>
    <w:rsid w:val="080C6EF9"/>
    <w:rsid w:val="08225704"/>
    <w:rsid w:val="082F2D28"/>
    <w:rsid w:val="09A6674A"/>
    <w:rsid w:val="09AF2373"/>
    <w:rsid w:val="0A0611E2"/>
    <w:rsid w:val="0A503D1B"/>
    <w:rsid w:val="0B165B61"/>
    <w:rsid w:val="0D500399"/>
    <w:rsid w:val="0DF8604F"/>
    <w:rsid w:val="0E920797"/>
    <w:rsid w:val="0EC30C8F"/>
    <w:rsid w:val="110F77DB"/>
    <w:rsid w:val="1146401C"/>
    <w:rsid w:val="11602D5A"/>
    <w:rsid w:val="11AA75F7"/>
    <w:rsid w:val="11F0107E"/>
    <w:rsid w:val="12712FFF"/>
    <w:rsid w:val="128D5227"/>
    <w:rsid w:val="12DB53C8"/>
    <w:rsid w:val="133708E0"/>
    <w:rsid w:val="13405B40"/>
    <w:rsid w:val="13597744"/>
    <w:rsid w:val="13B723E3"/>
    <w:rsid w:val="14445DAD"/>
    <w:rsid w:val="14DD4C4A"/>
    <w:rsid w:val="150E5A72"/>
    <w:rsid w:val="15801456"/>
    <w:rsid w:val="15D76D57"/>
    <w:rsid w:val="166708C4"/>
    <w:rsid w:val="1698213D"/>
    <w:rsid w:val="16FC2A4E"/>
    <w:rsid w:val="17AD5A18"/>
    <w:rsid w:val="17F842BC"/>
    <w:rsid w:val="180E1A4D"/>
    <w:rsid w:val="18720601"/>
    <w:rsid w:val="18732201"/>
    <w:rsid w:val="188D2895"/>
    <w:rsid w:val="19080300"/>
    <w:rsid w:val="194633F8"/>
    <w:rsid w:val="19E91FB2"/>
    <w:rsid w:val="1A0C310C"/>
    <w:rsid w:val="1A4408B5"/>
    <w:rsid w:val="1AB4638B"/>
    <w:rsid w:val="1AE36903"/>
    <w:rsid w:val="1B0A33E7"/>
    <w:rsid w:val="1BBD4FDA"/>
    <w:rsid w:val="1C183DA8"/>
    <w:rsid w:val="1C5B4B02"/>
    <w:rsid w:val="1C930EB9"/>
    <w:rsid w:val="1D04432C"/>
    <w:rsid w:val="1D8D02E7"/>
    <w:rsid w:val="1DCC12A7"/>
    <w:rsid w:val="1DD243C0"/>
    <w:rsid w:val="1E0B14FC"/>
    <w:rsid w:val="1EB578A7"/>
    <w:rsid w:val="1EDC38F6"/>
    <w:rsid w:val="1EEE40DD"/>
    <w:rsid w:val="1F2951BD"/>
    <w:rsid w:val="1F583103"/>
    <w:rsid w:val="1F770D93"/>
    <w:rsid w:val="201A6E53"/>
    <w:rsid w:val="201C0599"/>
    <w:rsid w:val="204E62E4"/>
    <w:rsid w:val="205A2FC2"/>
    <w:rsid w:val="20924B73"/>
    <w:rsid w:val="212E043C"/>
    <w:rsid w:val="215A4374"/>
    <w:rsid w:val="217A360E"/>
    <w:rsid w:val="21927F8F"/>
    <w:rsid w:val="21AF0D0A"/>
    <w:rsid w:val="21CE2D13"/>
    <w:rsid w:val="22007CD6"/>
    <w:rsid w:val="22AD7DA8"/>
    <w:rsid w:val="23EC6E7C"/>
    <w:rsid w:val="24363E0D"/>
    <w:rsid w:val="24CD71F7"/>
    <w:rsid w:val="251D5295"/>
    <w:rsid w:val="25DE326F"/>
    <w:rsid w:val="25F54351"/>
    <w:rsid w:val="262E65C6"/>
    <w:rsid w:val="26555BF8"/>
    <w:rsid w:val="26A6370F"/>
    <w:rsid w:val="26AF76AD"/>
    <w:rsid w:val="26E84A0D"/>
    <w:rsid w:val="26EC39BC"/>
    <w:rsid w:val="272770F2"/>
    <w:rsid w:val="277B51EB"/>
    <w:rsid w:val="278261EB"/>
    <w:rsid w:val="27D66F96"/>
    <w:rsid w:val="280018F7"/>
    <w:rsid w:val="2808787A"/>
    <w:rsid w:val="283006CB"/>
    <w:rsid w:val="2884502C"/>
    <w:rsid w:val="289767F2"/>
    <w:rsid w:val="28AF2F92"/>
    <w:rsid w:val="297B2E4F"/>
    <w:rsid w:val="29B02830"/>
    <w:rsid w:val="29CF37DF"/>
    <w:rsid w:val="2A0E7A58"/>
    <w:rsid w:val="2A1A69AE"/>
    <w:rsid w:val="2A341295"/>
    <w:rsid w:val="2A5F0003"/>
    <w:rsid w:val="2A83348D"/>
    <w:rsid w:val="2AB770D0"/>
    <w:rsid w:val="2AF34F9E"/>
    <w:rsid w:val="2AF849C9"/>
    <w:rsid w:val="2B3043E2"/>
    <w:rsid w:val="2B3E1B6D"/>
    <w:rsid w:val="2B4637B2"/>
    <w:rsid w:val="2B91452F"/>
    <w:rsid w:val="2BEC0740"/>
    <w:rsid w:val="2C2234F9"/>
    <w:rsid w:val="2C2D1DCF"/>
    <w:rsid w:val="2C8B3BB0"/>
    <w:rsid w:val="2CFB4B3E"/>
    <w:rsid w:val="2D03053C"/>
    <w:rsid w:val="2D4718C1"/>
    <w:rsid w:val="2D5674AB"/>
    <w:rsid w:val="2D984D48"/>
    <w:rsid w:val="2E753132"/>
    <w:rsid w:val="2EC715AE"/>
    <w:rsid w:val="2ED33725"/>
    <w:rsid w:val="2EDE62C1"/>
    <w:rsid w:val="2EE045B8"/>
    <w:rsid w:val="2F1A7A8C"/>
    <w:rsid w:val="2F6C023B"/>
    <w:rsid w:val="2F8235F0"/>
    <w:rsid w:val="30DC4F4C"/>
    <w:rsid w:val="310878A6"/>
    <w:rsid w:val="312D7D2E"/>
    <w:rsid w:val="313B0162"/>
    <w:rsid w:val="316B4D31"/>
    <w:rsid w:val="31D40FFD"/>
    <w:rsid w:val="31FA4806"/>
    <w:rsid w:val="32035266"/>
    <w:rsid w:val="323114A1"/>
    <w:rsid w:val="32401A5F"/>
    <w:rsid w:val="32450A49"/>
    <w:rsid w:val="32733020"/>
    <w:rsid w:val="32E91226"/>
    <w:rsid w:val="331E4C41"/>
    <w:rsid w:val="34281520"/>
    <w:rsid w:val="34513BC3"/>
    <w:rsid w:val="348C0B12"/>
    <w:rsid w:val="353B4E93"/>
    <w:rsid w:val="36744B76"/>
    <w:rsid w:val="36CA1CEB"/>
    <w:rsid w:val="36E20DE2"/>
    <w:rsid w:val="37781747"/>
    <w:rsid w:val="3832358E"/>
    <w:rsid w:val="3952008D"/>
    <w:rsid w:val="39700927"/>
    <w:rsid w:val="399B4F77"/>
    <w:rsid w:val="39C14CCD"/>
    <w:rsid w:val="39CE02F7"/>
    <w:rsid w:val="39E91C90"/>
    <w:rsid w:val="3A264ECB"/>
    <w:rsid w:val="3A753061"/>
    <w:rsid w:val="3AA568A4"/>
    <w:rsid w:val="3ADF6C22"/>
    <w:rsid w:val="3AF2437C"/>
    <w:rsid w:val="3BC16B7C"/>
    <w:rsid w:val="3C073099"/>
    <w:rsid w:val="3C2F2F4D"/>
    <w:rsid w:val="3C560971"/>
    <w:rsid w:val="3C8046E8"/>
    <w:rsid w:val="3D5F62D7"/>
    <w:rsid w:val="3D6927AC"/>
    <w:rsid w:val="3DB76A4D"/>
    <w:rsid w:val="3DED6899"/>
    <w:rsid w:val="3E5748B5"/>
    <w:rsid w:val="3EB0583A"/>
    <w:rsid w:val="3EB63459"/>
    <w:rsid w:val="3EC63A97"/>
    <w:rsid w:val="3EE128D3"/>
    <w:rsid w:val="3EED0D71"/>
    <w:rsid w:val="3EFF3445"/>
    <w:rsid w:val="3F1D08FE"/>
    <w:rsid w:val="3FC163CA"/>
    <w:rsid w:val="3FE77469"/>
    <w:rsid w:val="3FFC67C6"/>
    <w:rsid w:val="40EA0DEF"/>
    <w:rsid w:val="414E5502"/>
    <w:rsid w:val="419672F5"/>
    <w:rsid w:val="41BA150A"/>
    <w:rsid w:val="41D14514"/>
    <w:rsid w:val="41ED241C"/>
    <w:rsid w:val="42BD3892"/>
    <w:rsid w:val="42D5047B"/>
    <w:rsid w:val="43161A25"/>
    <w:rsid w:val="432320AF"/>
    <w:rsid w:val="43620568"/>
    <w:rsid w:val="43FB0D61"/>
    <w:rsid w:val="4500384B"/>
    <w:rsid w:val="459F1DF7"/>
    <w:rsid w:val="45B21D3E"/>
    <w:rsid w:val="462E1E5C"/>
    <w:rsid w:val="4663564F"/>
    <w:rsid w:val="46784CA5"/>
    <w:rsid w:val="468F5A27"/>
    <w:rsid w:val="46AD07E1"/>
    <w:rsid w:val="47402E57"/>
    <w:rsid w:val="48714718"/>
    <w:rsid w:val="48E05A2B"/>
    <w:rsid w:val="49E06C6F"/>
    <w:rsid w:val="4A626F28"/>
    <w:rsid w:val="4A7E6C1C"/>
    <w:rsid w:val="4A892140"/>
    <w:rsid w:val="4A91653B"/>
    <w:rsid w:val="4A9D14EF"/>
    <w:rsid w:val="4AA30431"/>
    <w:rsid w:val="4B7779DE"/>
    <w:rsid w:val="4CB21320"/>
    <w:rsid w:val="4D002EC4"/>
    <w:rsid w:val="4DCE2D32"/>
    <w:rsid w:val="4ED74121"/>
    <w:rsid w:val="4EE40AB8"/>
    <w:rsid w:val="4F61577B"/>
    <w:rsid w:val="4F6F7D03"/>
    <w:rsid w:val="4FAA2095"/>
    <w:rsid w:val="4FC26744"/>
    <w:rsid w:val="4FF33B00"/>
    <w:rsid w:val="5045295A"/>
    <w:rsid w:val="50731F61"/>
    <w:rsid w:val="50D569A0"/>
    <w:rsid w:val="51713037"/>
    <w:rsid w:val="518C2716"/>
    <w:rsid w:val="52365AAA"/>
    <w:rsid w:val="527374AC"/>
    <w:rsid w:val="527631D3"/>
    <w:rsid w:val="52B94C58"/>
    <w:rsid w:val="52DC6BD6"/>
    <w:rsid w:val="52EB3E69"/>
    <w:rsid w:val="53284D52"/>
    <w:rsid w:val="53436D5F"/>
    <w:rsid w:val="53645AB6"/>
    <w:rsid w:val="53730F79"/>
    <w:rsid w:val="53A94D0A"/>
    <w:rsid w:val="55153C96"/>
    <w:rsid w:val="559B3E13"/>
    <w:rsid w:val="55CB6212"/>
    <w:rsid w:val="55E85EB6"/>
    <w:rsid w:val="55F64BE0"/>
    <w:rsid w:val="56114474"/>
    <w:rsid w:val="562C0428"/>
    <w:rsid w:val="5643774D"/>
    <w:rsid w:val="56AC72EF"/>
    <w:rsid w:val="56D3645C"/>
    <w:rsid w:val="57282FF0"/>
    <w:rsid w:val="575C5E8C"/>
    <w:rsid w:val="575E5E03"/>
    <w:rsid w:val="57B6325B"/>
    <w:rsid w:val="57DE6C29"/>
    <w:rsid w:val="58311FC8"/>
    <w:rsid w:val="58D01D7F"/>
    <w:rsid w:val="58ED3D14"/>
    <w:rsid w:val="59961315"/>
    <w:rsid w:val="59C2490A"/>
    <w:rsid w:val="59CE5661"/>
    <w:rsid w:val="5A30589F"/>
    <w:rsid w:val="5AC4216A"/>
    <w:rsid w:val="5AF1630A"/>
    <w:rsid w:val="5B6E1633"/>
    <w:rsid w:val="5C020648"/>
    <w:rsid w:val="5CBF10FA"/>
    <w:rsid w:val="5CD0151C"/>
    <w:rsid w:val="5CD1078D"/>
    <w:rsid w:val="5CDC4DB2"/>
    <w:rsid w:val="5CDD4A0C"/>
    <w:rsid w:val="5DB53234"/>
    <w:rsid w:val="5E696BCB"/>
    <w:rsid w:val="5E826883"/>
    <w:rsid w:val="5EA566BE"/>
    <w:rsid w:val="5EB629D1"/>
    <w:rsid w:val="5EE2547B"/>
    <w:rsid w:val="5F0971D7"/>
    <w:rsid w:val="5F65345E"/>
    <w:rsid w:val="604E213C"/>
    <w:rsid w:val="60844D3A"/>
    <w:rsid w:val="60CE6391"/>
    <w:rsid w:val="61031E33"/>
    <w:rsid w:val="615E7E54"/>
    <w:rsid w:val="619012B7"/>
    <w:rsid w:val="628F77C1"/>
    <w:rsid w:val="62CE6C5B"/>
    <w:rsid w:val="63FF230E"/>
    <w:rsid w:val="64250BB8"/>
    <w:rsid w:val="64D06653"/>
    <w:rsid w:val="652259CA"/>
    <w:rsid w:val="6554287F"/>
    <w:rsid w:val="656E23B6"/>
    <w:rsid w:val="659811CB"/>
    <w:rsid w:val="65B94835"/>
    <w:rsid w:val="683E7CBF"/>
    <w:rsid w:val="684125E2"/>
    <w:rsid w:val="6951269B"/>
    <w:rsid w:val="69EC2D01"/>
    <w:rsid w:val="69F14728"/>
    <w:rsid w:val="6A082F5A"/>
    <w:rsid w:val="6A2C5F9E"/>
    <w:rsid w:val="6A532EEA"/>
    <w:rsid w:val="6B982B6D"/>
    <w:rsid w:val="6BA902F3"/>
    <w:rsid w:val="6BC00E1D"/>
    <w:rsid w:val="6BDA0DCC"/>
    <w:rsid w:val="6C0650A9"/>
    <w:rsid w:val="6C9C6D62"/>
    <w:rsid w:val="6CA15CBC"/>
    <w:rsid w:val="6CAB4EFF"/>
    <w:rsid w:val="6CF15FE1"/>
    <w:rsid w:val="6D9621DC"/>
    <w:rsid w:val="6E3078E2"/>
    <w:rsid w:val="6E604CE0"/>
    <w:rsid w:val="6EE41F5A"/>
    <w:rsid w:val="6EEE4EE0"/>
    <w:rsid w:val="6EF47329"/>
    <w:rsid w:val="6F9B5ED2"/>
    <w:rsid w:val="6FA16408"/>
    <w:rsid w:val="70491941"/>
    <w:rsid w:val="70BD411C"/>
    <w:rsid w:val="719C7804"/>
    <w:rsid w:val="71DF1DDA"/>
    <w:rsid w:val="724E6D50"/>
    <w:rsid w:val="72833DAA"/>
    <w:rsid w:val="728865F7"/>
    <w:rsid w:val="72F70237"/>
    <w:rsid w:val="72F841B4"/>
    <w:rsid w:val="732E774D"/>
    <w:rsid w:val="734D525A"/>
    <w:rsid w:val="737F4B30"/>
    <w:rsid w:val="73AD5670"/>
    <w:rsid w:val="73CE107D"/>
    <w:rsid w:val="7416389E"/>
    <w:rsid w:val="74384AE8"/>
    <w:rsid w:val="74442DF9"/>
    <w:rsid w:val="74647D1F"/>
    <w:rsid w:val="74996FAB"/>
    <w:rsid w:val="74A063FF"/>
    <w:rsid w:val="74DB2E35"/>
    <w:rsid w:val="75153B55"/>
    <w:rsid w:val="756A77B2"/>
    <w:rsid w:val="75EE7DC3"/>
    <w:rsid w:val="769D739A"/>
    <w:rsid w:val="76B659BD"/>
    <w:rsid w:val="76F15DF4"/>
    <w:rsid w:val="779B5E86"/>
    <w:rsid w:val="779D3256"/>
    <w:rsid w:val="77BB463D"/>
    <w:rsid w:val="77CF4191"/>
    <w:rsid w:val="77F9408E"/>
    <w:rsid w:val="78984708"/>
    <w:rsid w:val="78AC657F"/>
    <w:rsid w:val="78B54417"/>
    <w:rsid w:val="78F03AD1"/>
    <w:rsid w:val="78F20D5E"/>
    <w:rsid w:val="798C4864"/>
    <w:rsid w:val="7A31516E"/>
    <w:rsid w:val="7A887D2A"/>
    <w:rsid w:val="7A9745EC"/>
    <w:rsid w:val="7AAA6D87"/>
    <w:rsid w:val="7AD10D15"/>
    <w:rsid w:val="7B146A38"/>
    <w:rsid w:val="7B6E220C"/>
    <w:rsid w:val="7BD81D81"/>
    <w:rsid w:val="7C162F1C"/>
    <w:rsid w:val="7C2B4BC9"/>
    <w:rsid w:val="7CB03AD2"/>
    <w:rsid w:val="7D963E96"/>
    <w:rsid w:val="7DA97324"/>
    <w:rsid w:val="7DE444B4"/>
    <w:rsid w:val="7E755665"/>
    <w:rsid w:val="7F4E6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11"/>
    <w:basedOn w:val="7"/>
    <w:qFormat/>
    <w:uiPriority w:val="0"/>
    <w:rPr>
      <w:rFonts w:ascii="Arial" w:hAnsi="Arial" w:cs="Arial"/>
      <w:b/>
      <w:bCs/>
      <w:color w:val="000000"/>
      <w:sz w:val="20"/>
      <w:szCs w:val="20"/>
      <w:u w:val="none"/>
    </w:rPr>
  </w:style>
  <w:style w:type="character" w:customStyle="1" w:styleId="9">
    <w:name w:val="font61"/>
    <w:basedOn w:val="7"/>
    <w:qFormat/>
    <w:uiPriority w:val="0"/>
    <w:rPr>
      <w:rFonts w:hint="eastAsia" w:ascii="宋体" w:hAnsi="宋体" w:eastAsia="宋体" w:cs="宋体"/>
      <w:b/>
      <w:bCs/>
      <w:color w:val="339966"/>
      <w:sz w:val="20"/>
      <w:szCs w:val="20"/>
      <w:u w:val="none"/>
    </w:rPr>
  </w:style>
  <w:style w:type="character" w:customStyle="1" w:styleId="10">
    <w:name w:val="font31"/>
    <w:basedOn w:val="7"/>
    <w:qFormat/>
    <w:uiPriority w:val="0"/>
    <w:rPr>
      <w:rFonts w:hint="eastAsia" w:ascii="宋体" w:hAnsi="宋体" w:eastAsia="宋体" w:cs="宋体"/>
      <w:b/>
      <w:bCs/>
      <w:color w:val="000000"/>
      <w:sz w:val="20"/>
      <w:szCs w:val="20"/>
      <w:u w:val="none"/>
    </w:rPr>
  </w:style>
  <w:style w:type="character" w:customStyle="1" w:styleId="11">
    <w:name w:val="font71"/>
    <w:basedOn w:val="7"/>
    <w:qFormat/>
    <w:uiPriority w:val="0"/>
    <w:rPr>
      <w:rFonts w:hint="eastAsia" w:ascii="宋体" w:hAnsi="宋体" w:eastAsia="宋体" w:cs="宋体"/>
      <w:b/>
      <w:bCs/>
      <w:color w:val="FF0000"/>
      <w:sz w:val="20"/>
      <w:szCs w:val="20"/>
      <w:u w:val="none"/>
    </w:rPr>
  </w:style>
  <w:style w:type="character" w:customStyle="1" w:styleId="12">
    <w:name w:val="font41"/>
    <w:basedOn w:val="7"/>
    <w:qFormat/>
    <w:uiPriority w:val="0"/>
    <w:rPr>
      <w:rFonts w:hint="eastAsia" w:ascii="宋体" w:hAnsi="宋体" w:eastAsia="宋体" w:cs="宋体"/>
      <w:color w:val="000000"/>
      <w:sz w:val="20"/>
      <w:szCs w:val="20"/>
      <w:u w:val="none"/>
    </w:rPr>
  </w:style>
  <w:style w:type="character" w:customStyle="1" w:styleId="13">
    <w:name w:val="font01"/>
    <w:basedOn w:val="7"/>
    <w:qFormat/>
    <w:uiPriority w:val="0"/>
    <w:rPr>
      <w:rFonts w:hint="default" w:ascii="Arial" w:hAnsi="Arial" w:cs="Arial"/>
      <w:color w:val="000000"/>
      <w:sz w:val="20"/>
      <w:szCs w:val="20"/>
      <w:u w:val="none"/>
    </w:rPr>
  </w:style>
  <w:style w:type="character" w:customStyle="1" w:styleId="14">
    <w:name w:val="font81"/>
    <w:basedOn w:val="7"/>
    <w:qFormat/>
    <w:uiPriority w:val="0"/>
    <w:rPr>
      <w:rFonts w:hint="eastAsia" w:ascii="宋体" w:hAnsi="宋体" w:eastAsia="宋体" w:cs="宋体"/>
      <w:color w:val="FF0000"/>
      <w:sz w:val="20"/>
      <w:szCs w:val="20"/>
      <w:u w:val="none"/>
    </w:rPr>
  </w:style>
  <w:style w:type="character" w:customStyle="1" w:styleId="15">
    <w:name w:val="font91"/>
    <w:basedOn w:val="7"/>
    <w:qFormat/>
    <w:uiPriority w:val="0"/>
    <w:rPr>
      <w:rFonts w:hint="default" w:ascii="Arial" w:hAnsi="Arial" w:cs="Arial"/>
      <w:color w:val="FF0000"/>
      <w:sz w:val="20"/>
      <w:szCs w:val="20"/>
      <w:u w:val="none"/>
    </w:rPr>
  </w:style>
  <w:style w:type="character" w:customStyle="1" w:styleId="16">
    <w:name w:val="font21"/>
    <w:basedOn w:val="7"/>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213</Words>
  <Characters>239</Characters>
  <Lines>0</Lines>
  <Paragraphs>0</Paragraphs>
  <TotalTime>26</TotalTime>
  <ScaleCrop>false</ScaleCrop>
  <LinksUpToDate>false</LinksUpToDate>
  <CharactersWithSpaces>257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2021-02-25T00:58:00Z</dcterms:created>
  <dc:creator>色彩113</dc:creator>
  <cp:lastModifiedBy>中正信</cp:lastModifiedBy>
  <cp:lastPrinted>2024-09-18T04:48:00Z</cp:lastPrinted>
  <dcterms:modified xsi:type="dcterms:W3CDTF">2025-04-14T12:17:07Z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5A75CD6D8CA440BE8666C1F4316599A8</vt:lpwstr>
  </property>
  <property fmtid="{D5CDD505-2E9C-101B-9397-08002B2CF9AE}" pid="4" name="KSOTemplateDocerSaveRecord">
    <vt:lpwstr>eyJoZGlkIjoiZGExNzM2MTQyZTJjYTVlOWMyYmU0YTQ5OGM5ZTE2YTUifQ==</vt:lpwstr>
  </property>
</Properties>
</file>