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华中农业大学园艺林学学院智慧园艺机械库建筑工程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华中农业大学园艺林学学院智慧园艺机械库建筑工程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  <w:bookmarkStart w:id="0" w:name="_GoBack"/>
            <w:bookmarkEnd w:id="0"/>
          </w:p>
        </w:tc>
        <w:tc>
          <w:tcPr>
            <w:tcW w:w="3571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华中农业大学园艺林学学院智慧园艺机械库建筑工程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总建筑面积1327m2，包含土建及钢结构，电气，弱电，消防，给排水，空调等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施工单位：莱克建设集团有限公司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 ¥3489000.00（人民币叁佰肆拾捌万玖千元整），其中暂列金¥100000.00（人民币 拾万元整 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开工时间：2023年11月24日。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基础柱浇筑，土方回填。</w:t>
            </w:r>
          </w:p>
          <w:p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基础柱：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31205_160436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05_1604362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31205_16054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05_1605433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31205_16122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205_1612239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土方回填：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31209_09053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09_0905316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31209_090639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09_0906397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基础柱内箍筋均换为拉钩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31207_080055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207_0800555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DF436DC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103</Pages>
  <Words>808</Words>
  <Characters>871</Characters>
  <Lines>6</Lines>
  <Paragraphs>1</Paragraphs>
  <TotalTime>0</TotalTime>
  <ScaleCrop>false</ScaleCrop>
  <LinksUpToDate>false</LinksUpToDate>
  <CharactersWithSpaces>888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2024-02-27T08:51:54Z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